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Lines="30" w:line="360" w:lineRule="auto"/>
        <w:jc w:val="center"/>
        <w:rPr>
          <w:rFonts w:hint="default" w:ascii="Times New Roman" w:hAnsi="Times New Roman" w:cs="Times New Roman"/>
          <w:b/>
          <w:spacing w:val="6"/>
          <w:sz w:val="48"/>
          <w:szCs w:val="48"/>
        </w:rPr>
      </w:pPr>
      <w:r>
        <w:rPr>
          <w:rFonts w:hint="default" w:ascii="Times New Roman" w:hAnsi="Times New Roman" w:cs="Times New Roman"/>
          <w:b/>
          <w:spacing w:val="6"/>
          <w:sz w:val="48"/>
          <w:szCs w:val="48"/>
        </w:rPr>
        <w:t>泰岳·锦园项目地块</w:t>
      </w:r>
    </w:p>
    <w:p>
      <w:pPr>
        <w:spacing w:beforeLines="30" w:line="360" w:lineRule="auto"/>
        <w:jc w:val="center"/>
        <w:rPr>
          <w:rFonts w:hint="default" w:ascii="Times New Roman" w:hAnsi="Times New Roman" w:cs="Times New Roman"/>
          <w:b/>
          <w:spacing w:val="6"/>
          <w:sz w:val="48"/>
          <w:szCs w:val="48"/>
        </w:rPr>
      </w:pPr>
      <w:r>
        <w:rPr>
          <w:rFonts w:hint="default" w:ascii="Times New Roman" w:hAnsi="Times New Roman" w:cs="Times New Roman"/>
          <w:b/>
          <w:spacing w:val="6"/>
          <w:sz w:val="48"/>
          <w:szCs w:val="48"/>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default" w:ascii="Times New Roman" w:hAnsi="Times New Roman" w:cs="Times New Roman"/>
          <w:spacing w:val="6"/>
          <w:lang w:val="en-US"/>
        </w:rPr>
        <w:t>聊城泰岳置业有限公司</w:t>
      </w:r>
      <w:r>
        <w:rPr>
          <w:rFonts w:hint="eastAsia" w:ascii="Times New Roman" w:hAnsi="Times New Roman" w:cs="Times New Roman"/>
          <w:spacing w:val="6"/>
          <w:lang w:val="en-US" w:eastAsia="zh-CN"/>
        </w:rPr>
        <w:t>位于</w:t>
      </w:r>
      <w:r>
        <w:rPr>
          <w:rFonts w:hint="default" w:ascii="Times New Roman" w:hAnsi="Times New Roman" w:cs="Times New Roman"/>
          <w:spacing w:val="6"/>
          <w:lang w:val="en-US"/>
        </w:rPr>
        <w:t>聊城市郭屯街以北、</w:t>
      </w:r>
      <w:r>
        <w:rPr>
          <w:rFonts w:hint="default" w:ascii="Times New Roman" w:hAnsi="Times New Roman" w:cs="Times New Roman"/>
          <w:spacing w:val="6"/>
          <w:lang w:val="en-US" w:eastAsia="zh-CN"/>
        </w:rPr>
        <w:t>昌润路以东</w:t>
      </w:r>
      <w:r>
        <w:rPr>
          <w:rFonts w:hint="default" w:ascii="Times New Roman" w:hAnsi="Times New Roman" w:cs="Times New Roman"/>
          <w:spacing w:val="6"/>
          <w:lang w:val="en-US"/>
        </w:rPr>
        <w:t>、和源路以西，建设泰岳·锦园项目，项目地块占地面积为</w:t>
      </w:r>
      <w:r>
        <w:rPr>
          <w:rFonts w:hint="default" w:ascii="Times New Roman" w:hAnsi="Times New Roman" w:cs="Times New Roman"/>
          <w:spacing w:val="6"/>
          <w:lang w:val="en-US" w:eastAsia="zh-CN"/>
        </w:rPr>
        <w:t>32894平方米</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w:t>
      </w:r>
      <w:r>
        <w:rPr>
          <w:rFonts w:hint="eastAsia" w:ascii="Times New Roman" w:hAnsi="Times New Roman" w:cs="Times New Roman"/>
          <w:spacing w:val="-1"/>
          <w:lang w:val="en-US" w:eastAsia="zh-CN"/>
        </w:rPr>
        <w:t>居住用地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w:t>
      </w:r>
      <w:r>
        <w:rPr>
          <w:rFonts w:hint="default" w:ascii="Times New Roman" w:hAnsi="Times New Roman" w:cs="Times New Roman"/>
          <w:spacing w:val="6"/>
        </w:rPr>
        <w:t>泰岳·锦园项目</w:t>
      </w:r>
      <w:r>
        <w:rPr>
          <w:rFonts w:hint="default" w:ascii="Times New Roman" w:hAnsi="Times New Roman" w:cs="Times New Roman"/>
          <w:spacing w:val="6"/>
          <w:lang w:val="en-US" w:eastAsia="zh-CN"/>
        </w:rPr>
        <w:t>部分</w:t>
      </w:r>
      <w:r>
        <w:rPr>
          <w:rFonts w:hint="default" w:ascii="Times New Roman" w:hAnsi="Times New Roman" w:cs="Times New Roman"/>
          <w:spacing w:val="6"/>
        </w:rPr>
        <w:t>地块用地性质由</w:t>
      </w:r>
      <w:r>
        <w:rPr>
          <w:rFonts w:hint="default" w:ascii="Times New Roman" w:hAnsi="Times New Roman" w:cs="Times New Roman"/>
          <w:spacing w:val="6"/>
          <w:lang w:eastAsia="zh-CN"/>
        </w:rPr>
        <w:t>农用地</w:t>
      </w:r>
      <w:r>
        <w:rPr>
          <w:rFonts w:hint="default" w:ascii="Times New Roman" w:hAnsi="Times New Roman" w:cs="Times New Roman"/>
          <w:spacing w:val="6"/>
        </w:rPr>
        <w:t>拟变更为</w:t>
      </w:r>
      <w:r>
        <w:rPr>
          <w:rFonts w:hint="default" w:ascii="Times New Roman" w:hAnsi="Times New Roman" w:cs="Times New Roman"/>
          <w:spacing w:val="6"/>
          <w:lang w:val="en-US"/>
        </w:rPr>
        <w:t>居住用地</w:t>
      </w:r>
      <w:r>
        <w:rPr>
          <w:rFonts w:hint="eastAsia" w:ascii="Times New Roman" w:hAnsi="Times New Roman" w:cs="Times New Roman"/>
          <w:spacing w:val="-1"/>
          <w:lang w:val="en-US"/>
        </w:rPr>
        <w:t>，存在用地用途变更性质，应当编制土壤污染状况调查报告并上报地方人民政府生态环境主管部门备案。受</w:t>
      </w:r>
      <w:r>
        <w:rPr>
          <w:rFonts w:hint="default" w:ascii="Times New Roman" w:hAnsi="Times New Roman" w:cs="Times New Roman"/>
          <w:spacing w:val="6"/>
          <w:lang w:val="en-US"/>
        </w:rPr>
        <w:t>聊城泰岳置业有限公司</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bookmarkStart w:id="1" w:name="_GoBack"/>
      <w:bookmarkEnd w:id="1"/>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rPr>
                            <w:t>泰岳·锦园项目</w:t>
                          </w:r>
                          <w:r>
                            <w:rPr>
                              <w:spacing w:val="-2"/>
                              <w:sz w:val="18"/>
                            </w:rPr>
                            <w:t>土壤污染状况调查报告</w:t>
                          </w:r>
                        </w:p>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rPr>
                      <w:t>泰岳·锦园项目</w:t>
                    </w:r>
                    <w:r>
                      <w:rPr>
                        <w:spacing w:val="-2"/>
                        <w:sz w:val="18"/>
                      </w:rPr>
                      <w:t>土壤污染状况调查报告</w:t>
                    </w:r>
                  </w:p>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rPr>
                            <w:t>泰岳·锦园项目</w:t>
                          </w:r>
                          <w:r>
                            <w:rPr>
                              <w:spacing w:val="-2"/>
                              <w:sz w:val="18"/>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rPr>
                      <w:t>泰岳·锦园项目</w:t>
                    </w:r>
                    <w:r>
                      <w:rPr>
                        <w:spacing w:val="-2"/>
                        <w:sz w:val="18"/>
                      </w:rPr>
                      <w:t>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595299"/>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3</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2021-02-27T00:41:24Z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