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ascii="Times New Roman" w:hAnsi="Times New Roman" w:cs="Times New Roman"/>
          <w:b/>
          <w:spacing w:val="-37"/>
          <w:sz w:val="48"/>
          <w:szCs w:val="48"/>
        </w:rPr>
      </w:pPr>
      <w:bookmarkStart w:id="0" w:name="_Hlk46421837"/>
      <w:r>
        <w:rPr>
          <w:rFonts w:hint="eastAsia" w:ascii="Times New Roman" w:hAnsi="Times New Roman" w:cs="Times New Roman"/>
          <w:b/>
          <w:spacing w:val="-37"/>
          <w:sz w:val="48"/>
          <w:szCs w:val="48"/>
        </w:rPr>
        <w:t>冠县忠信学校地块</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冠县忠信学校（以下简称“地块”）位于冠县清泉街道办事处建设路和南环路交叉口西北角，地块占地面积227.24亩（151491.8184平方米）。通过资料收集、现场踏勘等手段对地块的使用现状和历史、相邻地块的现状和历史进行调查，该地块土地原有性质为农用地，无工业企业生产经营活动。拟开发用于公共管理与公共服务用地（中小学用地），根据《中华人民共和国土壤污染防治法》文件第五十九条“建设用地用途变更为住宅、公共管理与公共服务用地的，变更前应当按照规定进行土壤污染状况调查”要求，冠县中心学校地块用地性质由农用地变更为公共管理与公共服务用地（中小学用地），存在建设用地用途变更性质，应当编制土壤污染状况调查报告并上报地方人民政府生态环境主管部门备案。受冠县忠信学校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2" w:name="_GoBack"/>
      <w:bookmarkEnd w:id="2"/>
      <w:bookmarkStart w:id="1" w:name="_bookmark1"/>
      <w:bookmarkEnd w:id="1"/>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rPr>
                            <w:t>冠县忠信学校地块土壤污染状况调查报告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rPr>
                      <w:t>冠县忠信学校地块土壤污染状况调查报告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rPr>
                            <w:t>冠县忠信学校地块土壤污染状况调查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rPr>
                      <w:t>冠县忠信学校地块土壤污染状况调查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cp:lastModifiedBy>
  <cp:lastPrinted>2020-10-15T12:17:00Z</cp:lastPrinted>
  <dcterms:modified xsi:type="dcterms:W3CDTF">2021-02-20T07:31:55Z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2052-11.1.0.10228</vt:lpwstr>
  </property>
</Properties>
</file>